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F7" w:rsidRDefault="005563C1">
      <w:pPr>
        <w:rPr>
          <w:lang w:val="es-MX"/>
        </w:rPr>
      </w:pPr>
      <w:bookmarkStart w:id="0" w:name="_GoBack"/>
      <w:bookmarkEnd w:id="0"/>
      <w:r>
        <w:rPr>
          <w:lang w:val="es-MX"/>
        </w:rPr>
        <w:t xml:space="preserve"> </w:t>
      </w:r>
      <w:r>
        <w:rPr>
          <w:noProof/>
          <w:lang w:val="es-ES" w:eastAsia="es-ES"/>
        </w:rPr>
        <w:t xml:space="preserve">  </w:t>
      </w:r>
      <w:r>
        <w:rPr>
          <w:lang w:val="es-MX"/>
        </w:rPr>
        <w:t xml:space="preserve"> </w:t>
      </w:r>
      <w:r>
        <w:rPr>
          <w:noProof/>
          <w:lang w:val="es-ES" w:eastAsia="es-ES"/>
        </w:rPr>
        <w:t xml:space="preserve">      </w:t>
      </w:r>
    </w:p>
    <w:p w:rsidR="00C34F1B" w:rsidRPr="00C34F1B" w:rsidRDefault="00C34F1B" w:rsidP="001F53F7">
      <w:pPr>
        <w:jc w:val="center"/>
        <w:rPr>
          <w:b/>
          <w:sz w:val="36"/>
          <w:szCs w:val="36"/>
          <w:lang w:val="es-MX"/>
        </w:rPr>
      </w:pPr>
      <w:r w:rsidRPr="00C34F1B">
        <w:rPr>
          <w:b/>
          <w:sz w:val="36"/>
          <w:szCs w:val="36"/>
          <w:lang w:val="es-MX"/>
        </w:rPr>
        <w:t>COMUNICADO</w:t>
      </w:r>
    </w:p>
    <w:p w:rsidR="00C34F1B" w:rsidRDefault="00C34F1B" w:rsidP="001F53F7">
      <w:pPr>
        <w:jc w:val="center"/>
        <w:rPr>
          <w:b/>
          <w:lang w:val="es-MX"/>
        </w:rPr>
      </w:pPr>
    </w:p>
    <w:p w:rsidR="00073EE6" w:rsidRPr="00C34F1B" w:rsidRDefault="001F53F7" w:rsidP="001F53F7">
      <w:pPr>
        <w:jc w:val="center"/>
        <w:rPr>
          <w:b/>
          <w:sz w:val="36"/>
          <w:szCs w:val="36"/>
          <w:lang w:val="es-MX"/>
        </w:rPr>
      </w:pPr>
      <w:r w:rsidRPr="00C34F1B">
        <w:rPr>
          <w:b/>
          <w:sz w:val="36"/>
          <w:szCs w:val="36"/>
          <w:lang w:val="es-MX"/>
        </w:rPr>
        <w:t>LA HIPICA URUGUAYA  CONTARÁ CON UNA SEGUNDA GATERA EN EL LGPL 2021</w:t>
      </w:r>
    </w:p>
    <w:p w:rsidR="001F53F7" w:rsidRPr="00C34F1B" w:rsidRDefault="001F53F7" w:rsidP="00C34F1B">
      <w:pPr>
        <w:jc w:val="both"/>
        <w:rPr>
          <w:sz w:val="28"/>
          <w:szCs w:val="28"/>
          <w:lang w:val="es-MX"/>
        </w:rPr>
      </w:pPr>
      <w:r w:rsidRPr="00C34F1B">
        <w:rPr>
          <w:sz w:val="28"/>
          <w:szCs w:val="28"/>
          <w:lang w:val="es-MX"/>
        </w:rPr>
        <w:t>La hípica uruguaya contará con dos lugares en las gateras del próximo Longines Gran Premio Latinoamericano a celebrarse en el Hipódromo Nacional de Maroñas, el próximo 24 de octubre.</w:t>
      </w:r>
    </w:p>
    <w:p w:rsidR="001F53F7" w:rsidRPr="00C34F1B" w:rsidRDefault="001F53F7" w:rsidP="00C34F1B">
      <w:pPr>
        <w:jc w:val="both"/>
        <w:rPr>
          <w:sz w:val="28"/>
          <w:szCs w:val="28"/>
          <w:lang w:val="es-MX"/>
        </w:rPr>
      </w:pPr>
      <w:r w:rsidRPr="00C34F1B">
        <w:rPr>
          <w:sz w:val="28"/>
          <w:szCs w:val="28"/>
          <w:lang w:val="es-MX"/>
        </w:rPr>
        <w:t xml:space="preserve">Uno de los lugares, será financiado en su totalidad por HRU S.A. y el otro, a partir del acuerdo y </w:t>
      </w:r>
      <w:r w:rsidR="00CE18D8" w:rsidRPr="00C34F1B">
        <w:rPr>
          <w:sz w:val="28"/>
          <w:szCs w:val="28"/>
          <w:lang w:val="es-MX"/>
        </w:rPr>
        <w:t>contribución</w:t>
      </w:r>
      <w:r w:rsidRPr="00C34F1B">
        <w:rPr>
          <w:sz w:val="28"/>
          <w:szCs w:val="28"/>
          <w:lang w:val="es-MX"/>
        </w:rPr>
        <w:t xml:space="preserve"> de</w:t>
      </w:r>
      <w:r w:rsidR="00CE18D8" w:rsidRPr="00C34F1B">
        <w:rPr>
          <w:sz w:val="28"/>
          <w:szCs w:val="28"/>
          <w:lang w:val="es-MX"/>
        </w:rPr>
        <w:t xml:space="preserve">: a) </w:t>
      </w:r>
      <w:r w:rsidRPr="00C34F1B">
        <w:rPr>
          <w:sz w:val="28"/>
          <w:szCs w:val="28"/>
          <w:lang w:val="es-MX"/>
        </w:rPr>
        <w:t>la empresa concesionaria, que aportará un tercio del valor de la inscripción</w:t>
      </w:r>
      <w:r w:rsidR="00CE18D8" w:rsidRPr="00C34F1B">
        <w:rPr>
          <w:sz w:val="28"/>
          <w:szCs w:val="28"/>
          <w:lang w:val="es-MX"/>
        </w:rPr>
        <w:t>; b)</w:t>
      </w:r>
      <w:r w:rsidRPr="00C34F1B">
        <w:rPr>
          <w:sz w:val="28"/>
          <w:szCs w:val="28"/>
          <w:lang w:val="es-MX"/>
        </w:rPr>
        <w:t xml:space="preserve"> la Dirección General de Casinos, </w:t>
      </w:r>
      <w:r w:rsidR="00D073EB">
        <w:rPr>
          <w:sz w:val="28"/>
          <w:szCs w:val="28"/>
          <w:lang w:val="es-MX"/>
        </w:rPr>
        <w:t xml:space="preserve">el </w:t>
      </w:r>
      <w:r w:rsidRPr="00C34F1B">
        <w:rPr>
          <w:sz w:val="28"/>
          <w:szCs w:val="28"/>
          <w:lang w:val="es-MX"/>
        </w:rPr>
        <w:t>Stud Book Uruguayo y la Asociación de Propietarios de Caballos SPC</w:t>
      </w:r>
      <w:r w:rsidR="00CE18D8" w:rsidRPr="00C34F1B">
        <w:rPr>
          <w:sz w:val="28"/>
          <w:szCs w:val="28"/>
          <w:lang w:val="es-MX"/>
        </w:rPr>
        <w:t>, que asumirán los dos tercios restantes del costo.</w:t>
      </w:r>
    </w:p>
    <w:p w:rsidR="001F53F7" w:rsidRPr="00C34F1B" w:rsidRDefault="001F53F7" w:rsidP="00C34F1B">
      <w:pPr>
        <w:jc w:val="both"/>
        <w:rPr>
          <w:sz w:val="28"/>
          <w:szCs w:val="28"/>
          <w:lang w:val="es-MX"/>
        </w:rPr>
      </w:pPr>
      <w:r w:rsidRPr="00C34F1B">
        <w:rPr>
          <w:sz w:val="28"/>
          <w:szCs w:val="28"/>
          <w:lang w:val="es-MX"/>
        </w:rPr>
        <w:t>Los representantes de Uruguay en la máxima competencia del turf latinoamericano serán:</w:t>
      </w:r>
    </w:p>
    <w:p w:rsidR="001F53F7" w:rsidRPr="00C34F1B" w:rsidRDefault="001F53F7" w:rsidP="00C34F1B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 w:rsidRPr="00C34F1B">
        <w:rPr>
          <w:sz w:val="28"/>
          <w:szCs w:val="28"/>
          <w:lang w:val="es-MX"/>
        </w:rPr>
        <w:t xml:space="preserve">El ganador del Clásico </w:t>
      </w:r>
      <w:r w:rsidR="00CE18D8" w:rsidRPr="00C34F1B">
        <w:rPr>
          <w:sz w:val="28"/>
          <w:szCs w:val="28"/>
          <w:lang w:val="es-MX"/>
        </w:rPr>
        <w:t>Las Piedras (L), sobre 2.000 metros, a celebrase el 5 de setiembre. Los caballos colocados en los subsiguientes lugares del marcador quedarán como suplentes ante la defección de cualquiera de los dos representantes nominados.-</w:t>
      </w:r>
    </w:p>
    <w:p w:rsidR="00CE18D8" w:rsidRPr="00C34F1B" w:rsidRDefault="00CE18D8" w:rsidP="00C34F1B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 w:rsidRPr="00C34F1B">
        <w:rPr>
          <w:sz w:val="28"/>
          <w:szCs w:val="28"/>
          <w:lang w:val="es-MX"/>
        </w:rPr>
        <w:t>El caballo que a tal efecto designe la Comisión Hípica del Hipódromo Nacional de Maroñas</w:t>
      </w:r>
      <w:r w:rsidR="00D073EB">
        <w:rPr>
          <w:sz w:val="28"/>
          <w:szCs w:val="28"/>
          <w:lang w:val="es-MX"/>
        </w:rPr>
        <w:t>, luego de celebrada la competencia antedicha</w:t>
      </w:r>
      <w:r w:rsidRPr="00C34F1B">
        <w:rPr>
          <w:sz w:val="28"/>
          <w:szCs w:val="28"/>
          <w:lang w:val="es-MX"/>
        </w:rPr>
        <w:t>.</w:t>
      </w:r>
    </w:p>
    <w:p w:rsidR="00C34F1B" w:rsidRPr="00C34F1B" w:rsidRDefault="005948DE" w:rsidP="00C34F1B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Montevideo, 27</w:t>
      </w:r>
      <w:r w:rsidR="00C34F1B" w:rsidRPr="00C34F1B">
        <w:rPr>
          <w:sz w:val="28"/>
          <w:szCs w:val="28"/>
          <w:lang w:val="es-MX"/>
        </w:rPr>
        <w:t xml:space="preserve"> de julio de 2021.-</w:t>
      </w:r>
    </w:p>
    <w:sectPr w:rsidR="00C34F1B" w:rsidRPr="00C34F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AC" w:rsidRDefault="00865FAC" w:rsidP="001F53F7">
      <w:pPr>
        <w:spacing w:after="0" w:line="240" w:lineRule="auto"/>
      </w:pPr>
      <w:r>
        <w:separator/>
      </w:r>
    </w:p>
  </w:endnote>
  <w:endnote w:type="continuationSeparator" w:id="0">
    <w:p w:rsidR="00865FAC" w:rsidRDefault="00865FAC" w:rsidP="001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AC" w:rsidRDefault="00865FAC" w:rsidP="001F53F7">
      <w:pPr>
        <w:spacing w:after="0" w:line="240" w:lineRule="auto"/>
      </w:pPr>
      <w:r>
        <w:separator/>
      </w:r>
    </w:p>
  </w:footnote>
  <w:footnote w:type="continuationSeparator" w:id="0">
    <w:p w:rsidR="00865FAC" w:rsidRDefault="00865FAC" w:rsidP="001F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F7" w:rsidRPr="001F53F7" w:rsidRDefault="005563C1">
    <w:pPr>
      <w:pStyle w:val="Encabezado"/>
      <w:rPr>
        <w:lang w:val="es-MX"/>
      </w:rPr>
    </w:pPr>
    <w:r>
      <w:rPr>
        <w:noProof/>
        <w:lang w:val="es-ES" w:eastAsia="es-ES"/>
      </w:rPr>
      <w:drawing>
        <wp:inline distT="0" distB="0" distL="0" distR="0" wp14:anchorId="2D897330" wp14:editId="0D14D414">
          <wp:extent cx="1000125" cy="581269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ONAS COLOR (2)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49" cy="581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MX"/>
      </w:rPr>
      <w:t xml:space="preserve">    </w:t>
    </w:r>
    <w:r w:rsidR="00CC44B8">
      <w:rPr>
        <w:lang w:val="es-MX"/>
      </w:rPr>
      <w:t xml:space="preserve">    </w:t>
    </w:r>
    <w:r>
      <w:rPr>
        <w:noProof/>
        <w:lang w:val="es-ES" w:eastAsia="es-ES"/>
      </w:rPr>
      <w:drawing>
        <wp:inline distT="0" distB="0" distL="0" distR="0" wp14:anchorId="65BC2CB1" wp14:editId="7F0B704B">
          <wp:extent cx="882874" cy="67627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GOTIPO CASINOS DEL EST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825" cy="67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</w:t>
    </w:r>
    <w:r w:rsidR="00D345E8">
      <w:rPr>
        <w:noProof/>
        <w:lang w:val="es-ES" w:eastAsia="es-ES"/>
      </w:rPr>
      <w:t xml:space="preserve">  </w:t>
    </w:r>
    <w:r>
      <w:rPr>
        <w:noProof/>
        <w:lang w:val="es-ES" w:eastAsia="es-ES"/>
      </w:rPr>
      <w:t xml:space="preserve">  </w:t>
    </w:r>
    <w:r>
      <w:rPr>
        <w:noProof/>
        <w:lang w:val="es-ES" w:eastAsia="es-ES"/>
      </w:rPr>
      <w:drawing>
        <wp:inline distT="0" distB="0" distL="0" distR="0" wp14:anchorId="4A414ECB" wp14:editId="46789C1C">
          <wp:extent cx="1066800" cy="576572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ietarios SP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30" cy="582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45E8">
      <w:rPr>
        <w:noProof/>
        <w:lang w:val="es-ES" w:eastAsia="es-ES"/>
      </w:rPr>
      <w:t xml:space="preserve">      </w:t>
    </w:r>
    <w:r w:rsidR="00CC44B8">
      <w:rPr>
        <w:noProof/>
        <w:lang w:val="es-ES" w:eastAsia="es-ES"/>
      </w:rPr>
      <w:t xml:space="preserve"> </w:t>
    </w:r>
    <w:r w:rsidR="00D345E8">
      <w:rPr>
        <w:noProof/>
        <w:lang w:val="es-ES" w:eastAsia="es-ES"/>
      </w:rPr>
      <w:t xml:space="preserve">  </w:t>
    </w:r>
    <w:r w:rsidR="00CC44B8">
      <w:rPr>
        <w:noProof/>
        <w:lang w:val="es-ES" w:eastAsia="es-ES"/>
      </w:rPr>
      <w:drawing>
        <wp:inline distT="0" distB="0" distL="0" distR="0">
          <wp:extent cx="685800" cy="6858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iadores 202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44B8">
      <w:rPr>
        <w:noProof/>
        <w:lang w:val="es-ES" w:eastAsia="es-ES"/>
      </w:rPr>
      <w:t xml:space="preserve">     </w:t>
    </w:r>
    <w:r w:rsidR="00D345E8">
      <w:rPr>
        <w:noProof/>
        <w:lang w:val="es-ES" w:eastAsia="es-ES"/>
      </w:rPr>
      <w:t xml:space="preserve">     </w:t>
    </w:r>
    <w:r w:rsidR="00D345E8">
      <w:rPr>
        <w:noProof/>
        <w:lang w:val="es-ES" w:eastAsia="es-ES"/>
      </w:rPr>
      <w:drawing>
        <wp:inline distT="0" distB="0" distL="0" distR="0">
          <wp:extent cx="647724" cy="647185"/>
          <wp:effectExtent l="0" t="0" r="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 Book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24" cy="64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073"/>
    <w:multiLevelType w:val="hybridMultilevel"/>
    <w:tmpl w:val="E2627B8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7"/>
    <w:rsid w:val="001B33A6"/>
    <w:rsid w:val="001B5A5E"/>
    <w:rsid w:val="001F53F7"/>
    <w:rsid w:val="00360E65"/>
    <w:rsid w:val="005563C1"/>
    <w:rsid w:val="005948DE"/>
    <w:rsid w:val="0060019E"/>
    <w:rsid w:val="008233F9"/>
    <w:rsid w:val="00865FAC"/>
    <w:rsid w:val="00AC4F3D"/>
    <w:rsid w:val="00C34F1B"/>
    <w:rsid w:val="00CC44B8"/>
    <w:rsid w:val="00CE18D8"/>
    <w:rsid w:val="00D00FE6"/>
    <w:rsid w:val="00D073EB"/>
    <w:rsid w:val="00D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3F7"/>
  </w:style>
  <w:style w:type="paragraph" w:styleId="Piedepgina">
    <w:name w:val="footer"/>
    <w:basedOn w:val="Normal"/>
    <w:link w:val="PiedepginaCar"/>
    <w:uiPriority w:val="99"/>
    <w:unhideWhenUsed/>
    <w:rsid w:val="001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3F7"/>
  </w:style>
  <w:style w:type="paragraph" w:styleId="Prrafodelista">
    <w:name w:val="List Paragraph"/>
    <w:basedOn w:val="Normal"/>
    <w:uiPriority w:val="34"/>
    <w:qFormat/>
    <w:rsid w:val="001F53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3F7"/>
  </w:style>
  <w:style w:type="paragraph" w:styleId="Piedepgina">
    <w:name w:val="footer"/>
    <w:basedOn w:val="Normal"/>
    <w:link w:val="PiedepginaCar"/>
    <w:uiPriority w:val="99"/>
    <w:unhideWhenUsed/>
    <w:rsid w:val="001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3F7"/>
  </w:style>
  <w:style w:type="paragraph" w:styleId="Prrafodelista">
    <w:name w:val="List Paragraph"/>
    <w:basedOn w:val="Normal"/>
    <w:uiPriority w:val="34"/>
    <w:qFormat/>
    <w:rsid w:val="001F53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González</dc:creator>
  <cp:keywords/>
  <dc:description/>
  <cp:lastModifiedBy>prodriguez</cp:lastModifiedBy>
  <cp:revision>6</cp:revision>
  <dcterms:created xsi:type="dcterms:W3CDTF">2021-07-26T17:05:00Z</dcterms:created>
  <dcterms:modified xsi:type="dcterms:W3CDTF">2021-07-29T17:25:00Z</dcterms:modified>
</cp:coreProperties>
</file>